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ind w:right="160" w:firstLine="482" w:firstLineChars="15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pStyle w:val="2"/>
        <w:widowControl/>
        <w:shd w:val="clear" w:color="auto" w:fill="FFFFFF"/>
        <w:spacing w:before="50" w:beforeAutospacing="0" w:after="50" w:afterAutospacing="0" w:line="560" w:lineRule="exact"/>
        <w:ind w:left="480" w:right="160"/>
        <w:jc w:val="center"/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赋权予妇女原则（W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omen’s Empowerment Principles,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WEPs）</w:t>
      </w:r>
      <w:bookmarkEnd w:id="0"/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1: 建立高层次的企业领导机制来促进性别平等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2: 尊重并支持人权和无歧视原则，平等对待所有男女员工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3: 保障所有男女员工的健康、安全和</w:t>
      </w:r>
      <w:r>
        <w:rPr>
          <w:rFonts w:hint="eastAsia" w:ascii="仿宋" w:hAnsi="仿宋" w:eastAsia="仿宋" w:cs="仿宋"/>
          <w:sz w:val="32"/>
          <w:szCs w:val="32"/>
        </w:rPr>
        <w:t>福祉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4: 加强对女性员工的教育、培训，促进其职业发展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5: 推广有利于提高女性能力和权利的企业发展计划、供应链及市场营销方式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6: 通过社区行动和宣传促进性别平等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480" w:firstLineChars="1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原则</w:t>
      </w:r>
      <w:r>
        <w:rPr>
          <w:rFonts w:ascii="仿宋" w:hAnsi="仿宋" w:eastAsia="仿宋" w:cs="仿宋"/>
          <w:sz w:val="32"/>
          <w:szCs w:val="32"/>
        </w:rPr>
        <w:t xml:space="preserve"> 7: 评估和公开报告企业推动性别平等的进展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pStyle w:val="2"/>
        <w:widowControl/>
        <w:shd w:val="clear" w:color="auto" w:fill="FFFFFF"/>
        <w:spacing w:before="156" w:beforeLines="50" w:beforeAutospacing="0" w:after="50" w:afterAutospacing="0" w:line="560" w:lineRule="exact"/>
        <w:ind w:right="160" w:firstLine="361" w:firstLineChars="150"/>
        <w:jc w:val="both"/>
        <w:rPr>
          <w:rFonts w:ascii="仿宋" w:hAnsi="仿宋" w:eastAsia="仿宋" w:cs="仿宋"/>
          <w:b/>
          <w:bCs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60B1"/>
    <w:rsid w:val="073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2020-10-14T07:33:00Z</dcterms:created>
  <dc:creator>HGB-BZ-01</dc:creator>
  <cp:lastModifiedBy>HGB-BZ-01</cp:lastModifiedBy>
  <dcterms:modified xsi:type="dcterms:W3CDTF">2020-10-14T07:33:55Z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